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37" w:rsidRPr="001824F2" w:rsidRDefault="006E6A37" w:rsidP="007C0526">
      <w:pPr>
        <w:pStyle w:val="NoSpacing"/>
      </w:pPr>
    </w:p>
    <w:p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6953A4" w:rsidRP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6953A4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:rsidR="00D86F12" w:rsidRDefault="006E6A37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Hyperlink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Hyperlink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Hyperlink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Hyperlink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Hyperlink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Hyperlink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Hyperlink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Hyperlink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Hyperlink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Hyperlink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Hyperlink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Hyperlink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Hyperlink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Hyperlink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A39B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Hyperlink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Hyperlink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:rsidR="00D91618" w:rsidRPr="00A32DD5" w:rsidRDefault="006953A4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6953A4">
              <w:rPr>
                <w:rFonts w:cs="ArialMT-OneByteIdentityH"/>
                <w:sz w:val="24"/>
                <w:szCs w:val="24"/>
              </w:rPr>
              <w:t>Inclusione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:rsidTr="007125B6">
        <w:trPr>
          <w:trHeight w:val="437"/>
        </w:trPr>
        <w:tc>
          <w:tcPr>
            <w:tcW w:w="4800" w:type="dxa"/>
            <w:vAlign w:val="center"/>
          </w:tcPr>
          <w:p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:rsidR="006953A4" w:rsidRPr="006953A4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Ministero del Lavoro e delle Politiche Sociali</w:t>
            </w:r>
          </w:p>
          <w:p w:rsidR="006953A4" w:rsidRPr="006953A4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Direzione Generale per la lotta alla povertà e per la programmazione sociale</w:t>
            </w:r>
          </w:p>
          <w:p w:rsidR="00D91618" w:rsidRPr="00A32DD5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Divisione I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 Marco Maria Carlo Coviello</w:t>
            </w:r>
          </w:p>
        </w:tc>
      </w:tr>
    </w:tbl>
    <w:p w:rsidR="00D91618" w:rsidRPr="00D91618" w:rsidRDefault="00D91618" w:rsidP="00D91618"/>
    <w:p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E6A37" w:rsidRPr="000C59B3" w:rsidRDefault="004F28AD" w:rsidP="00094264">
      <w:pPr>
        <w:pStyle w:val="Heading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Inclusione, </w:t>
      </w:r>
      <w:r>
        <w:rPr>
          <w:rFonts w:cs="ArialMT-OneByteIdentityH"/>
          <w:color w:val="262626" w:themeColor="text1" w:themeTint="D9"/>
          <w:sz w:val="24"/>
          <w:szCs w:val="24"/>
        </w:rPr>
        <w:t>RTI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Deloitte &amp; 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S.p.A.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&amp; Meridiana Italia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, nelle persone di ……………………….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6953A4" w:rsidRPr="00E8249C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:rsidR="006953A4" w:rsidRPr="006953A4" w:rsidRDefault="006953A4" w:rsidP="006953A4">
      <w:pPr>
        <w:pStyle w:val="ListParagraph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7348B" w:rsidRPr="004F28AD" w:rsidRDefault="004F28AD" w:rsidP="00094264">
      <w:pPr>
        <w:pStyle w:val="Heading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6E6A37" w:rsidRPr="000C59B3" w:rsidRDefault="006E6A37" w:rsidP="00094264">
      <w:pPr>
        <w:pStyle w:val="Heading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proofErr w:type="spellStart"/>
      <w:r w:rsidRPr="00522E01">
        <w:rPr>
          <w:rFonts w:cs="ArialMT-OneByteIdentityH"/>
          <w:i/>
          <w:sz w:val="24"/>
          <w:szCs w:val="24"/>
        </w:rPr>
        <w:t>Guidance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522E01">
        <w:rPr>
          <w:rFonts w:cs="ArialMT-OneByteIdentityH"/>
          <w:i/>
          <w:sz w:val="24"/>
          <w:szCs w:val="24"/>
        </w:rPr>
        <w:t>methodology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522E01">
        <w:rPr>
          <w:rFonts w:cs="ArialMT-OneByteIdentityH"/>
          <w:i/>
          <w:sz w:val="24"/>
          <w:szCs w:val="24"/>
        </w:rPr>
        <w:t>assessment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522E01">
        <w:rPr>
          <w:rFonts w:cs="ArialMT-OneByteIdentityH"/>
          <w:i/>
          <w:sz w:val="24"/>
          <w:szCs w:val="24"/>
        </w:rPr>
        <w:t>systems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522E01">
        <w:rPr>
          <w:rFonts w:cs="ArialMT-OneByteIdentityH"/>
          <w:i/>
          <w:sz w:val="24"/>
          <w:szCs w:val="24"/>
        </w:rPr>
        <w:t>Member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522E01">
        <w:rPr>
          <w:rFonts w:cs="ArialMT-OneByteIdentityH"/>
          <w:i/>
          <w:sz w:val="24"/>
          <w:szCs w:val="24"/>
        </w:rPr>
        <w:t>States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522E01">
        <w:rPr>
          <w:rFonts w:cs="ArialMT-OneByteIdentityH"/>
          <w:i/>
          <w:sz w:val="24"/>
          <w:szCs w:val="24"/>
        </w:rPr>
        <w:t>period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:rsidR="006E6A37" w:rsidRPr="00D867FB" w:rsidRDefault="006E6A37" w:rsidP="00094264">
      <w:pPr>
        <w:pStyle w:val="Heading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La Scrivente Autorità, nell’ambito del controllo, ha esaminato i sistemi e le procedure in essere in relazione ai sopraelencati requisiti chiave, compreso un test di conformità su un campione selezionato di operazioni.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:rsidR="00062641" w:rsidRPr="00AC627B" w:rsidRDefault="00062641" w:rsidP="00AC627B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:rsidR="003E2F74" w:rsidRPr="00866D93" w:rsidRDefault="006E6A37" w:rsidP="00094264">
      <w:pPr>
        <w:pStyle w:val="Heading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:rsidR="006E6A37" w:rsidRPr="00D867FB" w:rsidRDefault="006E6A37" w:rsidP="00094264">
      <w:pPr>
        <w:pStyle w:val="Heading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Scrivente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:rsidR="006E6A37" w:rsidRPr="00D867FB" w:rsidRDefault="006E6A37" w:rsidP="00094264">
      <w:pPr>
        <w:pStyle w:val="Heading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:rsidR="00062641" w:rsidRPr="00AC627B" w:rsidRDefault="00062641" w:rsidP="00AC627B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:rsidR="006E6A37" w:rsidRPr="00094264" w:rsidRDefault="00ED16F0" w:rsidP="00094264">
      <w:pPr>
        <w:pStyle w:val="Heading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bookmarkStart w:id="11" w:name="_GoBack"/>
      <w:r w:rsidRPr="00AC627B">
        <w:rPr>
          <w:i/>
          <w:color w:val="FF0000"/>
          <w:sz w:val="24"/>
        </w:rPr>
        <w:t>Definitivo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bookmarkEnd w:id="11"/>
    <w:p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:rsidR="00C44023" w:rsidRDefault="00C44023" w:rsidP="00C44023">
      <w:pPr>
        <w:pStyle w:val="Heading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2" w:name="_Toc470790471"/>
      <w:bookmarkStart w:id="13" w:name="_Toc510623235"/>
      <w:bookmarkStart w:id="14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2"/>
      <w:bookmarkEnd w:id="13"/>
      <w:bookmarkEnd w:id="1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:rsidR="00C44023" w:rsidRPr="00917FFB" w:rsidRDefault="00C44023" w:rsidP="00C44023">
      <w:pPr>
        <w:pStyle w:val="Heading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470790472"/>
      <w:bookmarkStart w:id="16" w:name="_Toc510623236"/>
      <w:bookmarkStart w:id="17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5"/>
      <w:bookmarkEnd w:id="16"/>
      <w:bookmarkEnd w:id="17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436B3E" w:rsidRDefault="00C44023" w:rsidP="00C44023">
      <w:pPr>
        <w:pStyle w:val="Heading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482633921"/>
      <w:bookmarkStart w:id="19" w:name="_Toc488077831"/>
      <w:bookmarkStart w:id="20" w:name="_Toc510623237"/>
      <w:bookmarkStart w:id="21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8"/>
      <w:bookmarkEnd w:id="19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20"/>
      <w:bookmarkEnd w:id="21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C44023" w:rsidRPr="00363B39" w:rsidRDefault="00C44023" w:rsidP="00C44023">
      <w:pPr>
        <w:pStyle w:val="Heading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2" w:name="_Toc482633922"/>
      <w:bookmarkStart w:id="23" w:name="_Toc510623238"/>
      <w:bookmarkStart w:id="24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2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3"/>
      <w:bookmarkEnd w:id="2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F9583A" w:rsidRDefault="00C44023" w:rsidP="00C44023">
      <w:pPr>
        <w:pStyle w:val="Heading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510623239"/>
      <w:bookmarkStart w:id="26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5"/>
      <w:bookmarkEnd w:id="26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7" w:name="_Toc468718838"/>
      <w:bookmarkStart w:id="28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bookmarkStart w:id="29" w:name="_Toc494185336"/>
      <w:bookmarkStart w:id="30" w:name="_Toc495068181"/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:rsidR="008A3F63" w:rsidRPr="00CE2269" w:rsidRDefault="008A3F63" w:rsidP="008A3F63">
      <w:pPr>
        <w:pStyle w:val="Heading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1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9"/>
      <w:bookmarkEnd w:id="30"/>
      <w:bookmarkEnd w:id="31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 xml:space="preserve">. </w:t>
      </w:r>
      <w:proofErr w:type="gramStart"/>
      <w:r w:rsidR="00F61258" w:rsidRPr="00AC627B">
        <w:rPr>
          <w:sz w:val="24"/>
          <w:szCs w:val="24"/>
        </w:rPr>
        <w:t>…….</w:t>
      </w:r>
      <w:proofErr w:type="gramEnd"/>
      <w:r w:rsidR="00F61258" w:rsidRPr="00AC627B">
        <w:rPr>
          <w:sz w:val="24"/>
          <w:szCs w:val="24"/>
        </w:rPr>
        <w:t>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:rsidR="00AC627B" w:rsidRPr="00E8249C" w:rsidRDefault="00AC627B" w:rsidP="00AC627B">
      <w:pPr>
        <w:pStyle w:val="ListParagraph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ListParagraph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Default="00AC627B" w:rsidP="008053C8">
      <w:pPr>
        <w:pStyle w:val="ListParagraph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ListParagraph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:rsidR="00AC627B" w:rsidRPr="00E8249C" w:rsidRDefault="00AC627B" w:rsidP="008053C8">
      <w:pPr>
        <w:pStyle w:val="ListParagraph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:rsidR="008053C8" w:rsidRDefault="008053C8" w:rsidP="00AC627B">
      <w:pPr>
        <w:jc w:val="both"/>
        <w:rPr>
          <w:sz w:val="24"/>
          <w:szCs w:val="24"/>
        </w:rPr>
      </w:pP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:rsidR="00AB4B80" w:rsidRDefault="00AB4B80" w:rsidP="00AB4B80"/>
    <w:p w:rsidR="00AB4B80" w:rsidRDefault="00AB4B80" w:rsidP="00AB4B80"/>
    <w:p w:rsidR="008A3F63" w:rsidRPr="0052745F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>l Responsabile dell'Autorità di Audit</w:t>
      </w:r>
    </w:p>
    <w:p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  <w:r w:rsidRPr="0052745F">
        <w:rPr>
          <w:sz w:val="24"/>
          <w:szCs w:val="24"/>
        </w:rPr>
        <w:t>Direttore generale</w:t>
      </w:r>
      <w:bookmarkEnd w:id="27"/>
      <w:bookmarkEnd w:id="28"/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B1" w:rsidRDefault="00CA39B1" w:rsidP="000D5AE0">
      <w:pPr>
        <w:spacing w:after="0" w:line="240" w:lineRule="auto"/>
      </w:pPr>
      <w:r>
        <w:separator/>
      </w:r>
    </w:p>
  </w:endnote>
  <w:endnote w:type="continuationSeparator" w:id="0">
    <w:p w:rsidR="00CA39B1" w:rsidRDefault="00CA39B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5F" w:rsidRDefault="00806F5F">
    <w:pPr>
      <w:pStyle w:val="Footer"/>
    </w:pPr>
    <w:r>
      <w:rPr>
        <w:noProof/>
        <w:lang w:val="en-US"/>
      </w:rPr>
      <w:drawing>
        <wp:inline distT="0" distB="0" distL="0" distR="0" wp14:anchorId="19D29AC6" wp14:editId="3F885E85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B1" w:rsidRDefault="00CA39B1" w:rsidP="000D5AE0">
      <w:pPr>
        <w:spacing w:after="0" w:line="240" w:lineRule="auto"/>
      </w:pPr>
      <w:r>
        <w:separator/>
      </w:r>
    </w:p>
  </w:footnote>
  <w:footnote w:type="continuationSeparator" w:id="0">
    <w:p w:rsidR="00CA39B1" w:rsidRDefault="00CA39B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:rsidTr="00271AF9">
      <w:trPr>
        <w:trHeight w:val="1290"/>
      </w:trPr>
      <w:tc>
        <w:tcPr>
          <w:tcW w:w="2436" w:type="pct"/>
          <w:shd w:val="clear" w:color="auto" w:fill="auto"/>
        </w:tcPr>
        <w:p w:rsidR="00806F5F" w:rsidRDefault="00806F5F" w:rsidP="00EF325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324DAA21" wp14:editId="688480A3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:rsidR="00806F5F" w:rsidRDefault="00806F5F" w:rsidP="00EF325D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47E673" wp14:editId="67609F91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06F5F" w:rsidRDefault="00806F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5F" w:rsidRDefault="006953A4" w:rsidP="000D5AE0">
    <w:pPr>
      <w:pStyle w:val="Header"/>
      <w:jc w:val="center"/>
    </w:pPr>
    <w:r w:rsidRPr="00092C33">
      <w:rPr>
        <w:noProof/>
        <w:lang w:val="en-US"/>
      </w:rPr>
      <w:drawing>
        <wp:inline distT="0" distB="0" distL="0" distR="0">
          <wp:extent cx="6118860" cy="5791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5F" w:rsidRDefault="006953A4">
    <w:pPr>
      <w:pStyle w:val="Header"/>
    </w:pPr>
    <w:r w:rsidRPr="00092C33">
      <w:rPr>
        <w:noProof/>
        <w:lang w:val="en-US"/>
      </w:rPr>
      <w:drawing>
        <wp:inline distT="0" distB="0" distL="0" distR="0" wp14:anchorId="6EB60E90" wp14:editId="5959AAD0">
          <wp:extent cx="6118860" cy="57912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7150"/>
    <w:rsid w:val="00B57FE1"/>
    <w:rsid w:val="00B6062C"/>
    <w:rsid w:val="00B60B7F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248DD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72E"/>
  </w:style>
  <w:style w:type="paragraph" w:styleId="Heading1">
    <w:name w:val="heading 1"/>
    <w:basedOn w:val="Normal"/>
    <w:next w:val="Normal"/>
    <w:link w:val="Heading1Char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esto_tabella"/>
    <w:basedOn w:val="Normal"/>
    <w:link w:val="ListParagraphChar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TableGrid">
    <w:name w:val="Table Grid"/>
    <w:basedOn w:val="TableNormal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esto_tabella Char"/>
    <w:link w:val="ListParagraph"/>
    <w:uiPriority w:val="34"/>
    <w:rsid w:val="006E6A37"/>
  </w:style>
  <w:style w:type="character" w:customStyle="1" w:styleId="Heading1Char">
    <w:name w:val="Heading 1 Char"/>
    <w:basedOn w:val="DefaultParagraphFont"/>
    <w:link w:val="Heading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3229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3229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AE0"/>
  </w:style>
  <w:style w:type="paragraph" w:styleId="Footer">
    <w:name w:val="footer"/>
    <w:basedOn w:val="Normal"/>
    <w:link w:val="FooterChar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AE0"/>
  </w:style>
  <w:style w:type="paragraph" w:styleId="TOC2">
    <w:name w:val="toc 2"/>
    <w:basedOn w:val="Normal"/>
    <w:next w:val="Normal"/>
    <w:autoRedefine/>
    <w:uiPriority w:val="39"/>
    <w:unhideWhenUsed/>
    <w:rsid w:val="006949A2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844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4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leNormal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3D408A"/>
    <w:rPr>
      <w:b/>
      <w:bCs/>
    </w:rPr>
  </w:style>
  <w:style w:type="paragraph" w:styleId="NoSpacing">
    <w:name w:val="No Spacing"/>
    <w:uiPriority w:val="1"/>
    <w:qFormat/>
    <w:rsid w:val="007C0526"/>
    <w:pPr>
      <w:spacing w:after="0" w:line="240" w:lineRule="auto"/>
    </w:pPr>
  </w:style>
  <w:style w:type="paragraph" w:styleId="Revision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DefaultParagraphFont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"/>
    <w:link w:val="FootnoteTextChar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E260E0"/>
    <w:rPr>
      <w:sz w:val="20"/>
      <w:szCs w:val="20"/>
    </w:rPr>
  </w:style>
  <w:style w:type="character" w:styleId="FootnoteReference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DefaultParagraphFont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FA04-4114-46F3-9493-3F3767B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2534</Words>
  <Characters>14445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Buccimazza, Raffaella (IT - Roma)</cp:lastModifiedBy>
  <cp:revision>3</cp:revision>
  <cp:lastPrinted>2019-09-24T14:02:00Z</cp:lastPrinted>
  <dcterms:created xsi:type="dcterms:W3CDTF">2020-04-07T08:56:00Z</dcterms:created>
  <dcterms:modified xsi:type="dcterms:W3CDTF">2020-04-24T08:35:00Z</dcterms:modified>
</cp:coreProperties>
</file>